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F4A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ESI宋体-GB2312" w:hAnsi="CESI宋体-GB2312" w:eastAsia="CESI宋体-GB2312" w:cs="CESI宋体-GB2312"/>
          <w:b/>
          <w:sz w:val="44"/>
          <w:szCs w:val="44"/>
        </w:rPr>
      </w:pPr>
    </w:p>
    <w:p w14:paraId="1CB1EA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100"/>
        <w:jc w:val="both"/>
        <w:textAlignment w:val="auto"/>
        <w:rPr>
          <w:rFonts w:hint="eastAsia" w:ascii="CESI宋体-GB2312" w:hAnsi="CESI宋体-GB2312" w:eastAsia="CESI宋体-GB2312" w:cs="CESI宋体-GB2312"/>
          <w:b/>
          <w:sz w:val="44"/>
          <w:szCs w:val="44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b/>
          <w:sz w:val="44"/>
          <w:szCs w:val="44"/>
        </w:rPr>
        <w:t>关于</w:t>
      </w:r>
      <w:r>
        <w:rPr>
          <w:rFonts w:hint="eastAsia" w:ascii="CESI宋体-GB2312" w:hAnsi="CESI宋体-GB2312" w:eastAsia="CESI宋体-GB2312" w:cs="CESI宋体-GB2312"/>
          <w:b/>
          <w:sz w:val="44"/>
          <w:szCs w:val="44"/>
          <w:lang w:val="en-US" w:eastAsia="zh-CN"/>
        </w:rPr>
        <w:t>《开原市中固镇100MW风力发电项目</w:t>
      </w:r>
    </w:p>
    <w:p w14:paraId="11181C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宋体-GB2312" w:hAnsi="CESI宋体-GB2312" w:eastAsia="CESI宋体-GB2312" w:cs="CESI宋体-GB2312"/>
          <w:b/>
          <w:sz w:val="44"/>
          <w:szCs w:val="44"/>
        </w:rPr>
      </w:pPr>
      <w:r>
        <w:rPr>
          <w:rFonts w:hint="eastAsia" w:ascii="CESI宋体-GB2312" w:hAnsi="CESI宋体-GB2312" w:eastAsia="CESI宋体-GB2312" w:cs="CESI宋体-GB2312"/>
          <w:b/>
          <w:sz w:val="44"/>
          <w:szCs w:val="44"/>
          <w:lang w:val="en-US" w:eastAsia="zh-CN"/>
        </w:rPr>
        <w:t>（重大变动）环境影响报告表</w:t>
      </w:r>
      <w:r>
        <w:rPr>
          <w:rFonts w:hint="eastAsia" w:ascii="CESI宋体-GB2312" w:hAnsi="CESI宋体-GB2312" w:eastAsia="CESI宋体-GB2312" w:cs="CESI宋体-GB2312"/>
          <w:b/>
          <w:sz w:val="44"/>
          <w:szCs w:val="44"/>
        </w:rPr>
        <w:t>》的批复</w:t>
      </w:r>
    </w:p>
    <w:p w14:paraId="31A097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仿宋_GB2312"/>
          <w:b/>
          <w:sz w:val="24"/>
        </w:rPr>
      </w:pPr>
    </w:p>
    <w:p w14:paraId="43078A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开原天润风电有限公司：</w:t>
      </w:r>
    </w:p>
    <w:p w14:paraId="63ED6E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你单位报来的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《开原市中固镇100MW风力发电项目（重大变动）环境影响报告表》</w:t>
      </w: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以下简称《报告表》）已收悉。根据国家有关环保政策法规要求，我局组织有关专家对《报告表》进行了认真评审，现对该《报告表》提出审批意见如下：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F012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一、本项目规划风电机组装机容量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/>
          <w:sz w:val="32"/>
          <w:szCs w:val="32"/>
        </w:rPr>
        <w:t>MW，拟安装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台单机容量5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.0M</w:t>
      </w:r>
      <w:r>
        <w:rPr>
          <w:rFonts w:hint="eastAsia" w:ascii="仿宋" w:hAnsi="仿宋" w:eastAsia="仿宋"/>
          <w:sz w:val="32"/>
          <w:szCs w:val="32"/>
        </w:rPr>
        <w:t>W的风电机组</w:t>
      </w:r>
      <w:r>
        <w:rPr>
          <w:rFonts w:hint="eastAsia" w:ascii="仿宋" w:hAnsi="仿宋" w:eastAsia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台单机容量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4.0M</w:t>
      </w:r>
      <w:r>
        <w:rPr>
          <w:rFonts w:hint="eastAsia" w:ascii="仿宋" w:hAnsi="仿宋" w:eastAsia="仿宋"/>
          <w:sz w:val="32"/>
          <w:szCs w:val="32"/>
        </w:rPr>
        <w:t>W的风电机组，并配</w:t>
      </w:r>
      <w:r>
        <w:rPr>
          <w:rFonts w:hint="eastAsia" w:ascii="仿宋" w:hAnsi="仿宋" w:eastAsia="仿宋"/>
          <w:sz w:val="32"/>
          <w:szCs w:val="32"/>
          <w:lang w:eastAsia="zh-CN"/>
        </w:rPr>
        <w:t>套</w:t>
      </w:r>
      <w:r>
        <w:rPr>
          <w:rFonts w:hint="eastAsia" w:ascii="仿宋" w:hAnsi="仿宋" w:eastAsia="仿宋"/>
          <w:sz w:val="32"/>
          <w:szCs w:val="32"/>
        </w:rPr>
        <w:t>建设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21座</w:t>
      </w:r>
      <w:r>
        <w:rPr>
          <w:rFonts w:hint="eastAsia" w:ascii="仿宋" w:hAnsi="仿宋" w:eastAsia="仿宋"/>
          <w:sz w:val="32"/>
          <w:szCs w:val="32"/>
        </w:rPr>
        <w:t>箱式变电站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台风力发电机组汇成4回35kV集电线路,接入本项目拟建的66kV升压站,升压站新建2台50MVA主变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线路总长度约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34.364</w:t>
      </w:r>
      <w:r>
        <w:rPr>
          <w:rFonts w:hint="eastAsia" w:ascii="仿宋" w:hAnsi="仿宋" w:eastAsia="仿宋"/>
          <w:sz w:val="32"/>
          <w:szCs w:val="32"/>
        </w:rPr>
        <w:t>km。工程总投资64194.91万元，其中环保投资为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310</w:t>
      </w:r>
      <w:r>
        <w:rPr>
          <w:rFonts w:hint="eastAsia" w:ascii="仿宋" w:hAnsi="仿宋" w:eastAsia="仿宋"/>
          <w:sz w:val="32"/>
          <w:szCs w:val="32"/>
        </w:rPr>
        <w:t>万元，占总投资的0.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。</w:t>
      </w:r>
    </w:p>
    <w:p w14:paraId="3B1EAB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在落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实《报告表》提出的各</w:t>
      </w:r>
      <w:r>
        <w:rPr>
          <w:rFonts w:hint="eastAsia" w:ascii="仿宋" w:hAnsi="仿宋" w:eastAsia="仿宋" w:cs="仿宋"/>
          <w:sz w:val="32"/>
          <w:szCs w:val="32"/>
        </w:rPr>
        <w:t>项生态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</w:t>
      </w:r>
      <w:r>
        <w:rPr>
          <w:rFonts w:hint="eastAsia" w:ascii="仿宋" w:hAnsi="仿宋" w:eastAsia="仿宋" w:cs="仿宋"/>
          <w:sz w:val="32"/>
          <w:szCs w:val="32"/>
        </w:rPr>
        <w:t>保护及污染防治措施前提下,</w:t>
      </w:r>
      <w:r>
        <w:rPr>
          <w:rFonts w:hint="eastAsia" w:ascii="仿宋" w:hAnsi="仿宋" w:eastAsia="仿宋" w:cs="Times New Roman"/>
          <w:sz w:val="32"/>
          <w:szCs w:val="32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同意你公司按照《报告表》中所列建设项目的性质、规模、地点和生态环境保护措施进行项目建设。</w:t>
      </w:r>
    </w:p>
    <w:p w14:paraId="226681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仿宋" w:eastAsia="仿宋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仿宋" w:eastAsia="仿宋" w:cs="Times New Roman"/>
          <w:color w:val="auto"/>
          <w:sz w:val="32"/>
          <w:szCs w:val="32"/>
          <w:lang w:val="en-US" w:eastAsia="zh-CN" w:bidi="ar"/>
        </w:rPr>
        <w:t>二、</w:t>
      </w:r>
      <w:r>
        <w:rPr>
          <w:rFonts w:ascii="Times New Roman" w:hAnsi="仿宋" w:eastAsia="仿宋" w:cs="Times New Roman"/>
          <w:color w:val="auto"/>
          <w:sz w:val="32"/>
          <w:szCs w:val="32"/>
          <w:lang w:bidi="ar"/>
        </w:rPr>
        <w:t>在项目设计、建设和运营管理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bidi="ar"/>
        </w:rPr>
        <w:t>过程</w:t>
      </w:r>
      <w:r>
        <w:rPr>
          <w:rFonts w:ascii="Times New Roman" w:hAnsi="仿宋" w:eastAsia="仿宋" w:cs="Times New Roman"/>
          <w:color w:val="auto"/>
          <w:sz w:val="32"/>
          <w:szCs w:val="32"/>
          <w:lang w:bidi="ar"/>
        </w:rPr>
        <w:t>中，重点做好以下工作：</w:t>
      </w:r>
    </w:p>
    <w:p w14:paraId="4982979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eastAsia="仿宋"/>
          <w:b/>
          <w:color w:val="auto"/>
          <w:sz w:val="32"/>
          <w:szCs w:val="32"/>
        </w:rPr>
      </w:pPr>
      <w:r>
        <w:rPr>
          <w:rFonts w:hAnsi="仿宋" w:eastAsia="仿宋"/>
          <w:b/>
          <w:color w:val="auto"/>
          <w:sz w:val="32"/>
          <w:szCs w:val="32"/>
        </w:rPr>
        <w:t>落实设计过程中的管理要求</w:t>
      </w:r>
    </w:p>
    <w:p w14:paraId="46CBCA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仿宋" w:eastAsia="仿宋" w:cs="Times New Roman"/>
          <w:color w:val="auto"/>
          <w:sz w:val="32"/>
          <w:szCs w:val="32"/>
          <w:lang w:bidi="ar"/>
        </w:rPr>
      </w:pPr>
      <w:r>
        <w:rPr>
          <w:rFonts w:ascii="Times New Roman" w:hAnsi="仿宋" w:eastAsia="仿宋" w:cs="Times New Roman"/>
          <w:color w:val="auto"/>
          <w:sz w:val="32"/>
          <w:szCs w:val="32"/>
          <w:lang w:bidi="ar"/>
        </w:rPr>
        <w:t>项目的初步设计，应按照环境保护设计规范的要求，编制环境保护篇章，落实防治环境污染和生态破坏的措施以及环境保护设施投资概算。</w:t>
      </w:r>
    </w:p>
    <w:p w14:paraId="4CDFDF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eastAsia="仿宋"/>
          <w:b/>
          <w:bCs/>
          <w:color w:val="auto"/>
          <w:sz w:val="32"/>
          <w:szCs w:val="32"/>
        </w:rPr>
      </w:pPr>
      <w:r>
        <w:rPr>
          <w:rFonts w:hAnsi="仿宋" w:eastAsia="仿宋"/>
          <w:b/>
          <w:bCs/>
          <w:color w:val="auto"/>
          <w:sz w:val="32"/>
          <w:szCs w:val="32"/>
        </w:rPr>
        <w:t>（二）落实施工期生态环境保护措施</w:t>
      </w:r>
    </w:p>
    <w:p w14:paraId="58352A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eastAsia="仿宋"/>
          <w:color w:val="auto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落实水环境保护措施。施工废水经沉淀处理后用于洒水抑尘；生活污水排入附近卫生设施或临时环保厕所，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及时</w:t>
      </w:r>
      <w:r>
        <w:rPr>
          <w:rFonts w:hint="eastAsia" w:ascii="仿宋" w:hAnsi="仿宋" w:eastAsia="仿宋" w:cs="仿宋"/>
          <w:sz w:val="32"/>
          <w:szCs w:val="32"/>
          <w:lang w:bidi="ar"/>
        </w:rPr>
        <w:t>清掏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。</w:t>
      </w:r>
    </w:p>
    <w:p w14:paraId="750785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2、落实大气环境保护措施。施工设置挡风墙、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散装物料运输、表土、运输车辆采取遮盖措施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，加强运输车辆管理，对作业面和施工道路进行洒水抑尘。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施工扬尘应满足《辽宁省施工及堆料场地扬尘排放标准》（DB21/2642-2016）的要求。</w:t>
      </w:r>
    </w:p>
    <w:p w14:paraId="0C954674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3、落实固体废物污染防治措施。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施工期</w:t>
      </w:r>
      <w:r>
        <w:rPr>
          <w:rFonts w:hint="eastAsia" w:ascii="仿宋" w:hAnsi="仿宋" w:eastAsia="仿宋" w:cs="仿宋"/>
          <w:sz w:val="32"/>
          <w:szCs w:val="32"/>
          <w:lang w:bidi="ar"/>
        </w:rPr>
        <w:t>建筑垃圾及时清理，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分类收集、暂存，定期委托有处理能力的单位处置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；生活垃圾定点清倒，经统一收集后外运，不得随意堆放；挖掘剩余弃土、残土全部用于修建道路，不外排。</w:t>
      </w:r>
    </w:p>
    <w:p w14:paraId="56CD5F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仿宋" w:eastAsia="仿宋" w:cs="Times New Roman"/>
          <w:color w:val="auto"/>
          <w:sz w:val="32"/>
          <w:szCs w:val="32"/>
          <w:lang w:val="en-US" w:eastAsia="zh-CN" w:bidi="ar"/>
        </w:rPr>
      </w:pPr>
      <w:r>
        <w:rPr>
          <w:rFonts w:hint="eastAsia" w:ascii="Times New Roman" w:hAnsi="仿宋" w:eastAsia="仿宋" w:cs="Times New Roman"/>
          <w:color w:val="auto"/>
          <w:sz w:val="32"/>
          <w:szCs w:val="32"/>
          <w:lang w:val="en-US" w:eastAsia="zh-CN" w:bidi="ar"/>
        </w:rPr>
        <w:t>4、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落实噪声环境保护措施。施工采用低噪声机械设备，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合理布置场地、施工时间，施工噪声应满足《建筑施工场界环境噪声排放标准》（GB12523-2011）要求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val="en-US" w:eastAsia="zh-CN" w:bidi="ar"/>
        </w:rPr>
        <w:t>。</w:t>
      </w:r>
    </w:p>
    <w:p w14:paraId="49BBAD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5、</w:t>
      </w:r>
      <w:r>
        <w:rPr>
          <w:rFonts w:hint="default" w:ascii="仿宋" w:hAnsi="仿宋" w:eastAsia="仿宋" w:cs="Times New Roman"/>
          <w:sz w:val="32"/>
          <w:szCs w:val="32"/>
        </w:rPr>
        <w:t>落实生态恢复措施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hint="default" w:ascii="仿宋" w:hAnsi="仿宋" w:eastAsia="仿宋" w:cs="Times New Roman"/>
          <w:sz w:val="32"/>
          <w:szCs w:val="32"/>
        </w:rPr>
        <w:t>尽量减少占地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Times New Roman"/>
          <w:sz w:val="32"/>
          <w:szCs w:val="32"/>
        </w:rPr>
        <w:t>减少施工期对植被的破坏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表土保存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；施工结束后，施工现场应清理干净，无施工垃圾堆存；场地平整无弃土；施工临时用地恢复其原有使用功能。</w:t>
      </w:r>
    </w:p>
    <w:p w14:paraId="713400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eastAsia="仿宋"/>
          <w:b/>
          <w:bCs/>
          <w:color w:val="auto"/>
          <w:sz w:val="32"/>
          <w:szCs w:val="32"/>
        </w:rPr>
      </w:pPr>
      <w:r>
        <w:rPr>
          <w:rFonts w:hAnsi="仿宋" w:eastAsia="仿宋"/>
          <w:b/>
          <w:bCs/>
          <w:color w:val="auto"/>
          <w:sz w:val="32"/>
          <w:szCs w:val="32"/>
        </w:rPr>
        <w:t>（三）落实运营期生态环境保护措施</w:t>
      </w:r>
    </w:p>
    <w:p w14:paraId="38577B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1、落实水环境保护措施。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生活污水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化粪池处理后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，定期清掏，用作农肥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 w14:paraId="0D204E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2、落实大气环境保护措施。升压站食堂设置油烟净化器，油烟经处理后通过专用烟道引至屋顶排放，浓度限值和去除效率满足《饮食业油烟排放标准（试行）》（GB18483-2001）中小型标准要求。</w:t>
      </w:r>
    </w:p>
    <w:p w14:paraId="70D668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落实固体废物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污染防治</w:t>
      </w:r>
      <w:r>
        <w:rPr>
          <w:rFonts w:hint="eastAsia" w:ascii="仿宋" w:hAnsi="仿宋" w:eastAsia="仿宋" w:cs="仿宋"/>
          <w:sz w:val="32"/>
          <w:szCs w:val="32"/>
          <w:lang w:bidi="ar"/>
        </w:rPr>
        <w:t>措施。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生活垃圾集中收集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，由环卫部门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清运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废变压器由厂家回收；</w:t>
      </w:r>
      <w:r>
        <w:rPr>
          <w:rFonts w:hint="eastAsia" w:ascii="仿宋" w:hAnsi="仿宋" w:eastAsia="仿宋" w:cs="仿宋"/>
          <w:sz w:val="32"/>
          <w:szCs w:val="32"/>
          <w:lang w:bidi="ar"/>
        </w:rPr>
        <w:t>废变压器油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废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润滑油、废液压油、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废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铅酸</w:t>
      </w:r>
      <w:r>
        <w:rPr>
          <w:rFonts w:hint="eastAsia" w:ascii="仿宋" w:hAnsi="仿宋" w:eastAsia="仿宋" w:cs="仿宋"/>
          <w:sz w:val="32"/>
          <w:szCs w:val="32"/>
          <w:lang w:bidi="ar"/>
        </w:rPr>
        <w:t>蓄电池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废含油抹布及手套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、废油桶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等</w:t>
      </w:r>
      <w:r>
        <w:rPr>
          <w:rFonts w:hint="eastAsia" w:ascii="仿宋" w:hAnsi="仿宋" w:eastAsia="仿宋" w:cs="仿宋"/>
          <w:sz w:val="32"/>
          <w:szCs w:val="32"/>
          <w:lang w:bidi="ar"/>
        </w:rPr>
        <w:t>危险废物，在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12m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" w:hAnsi="仿宋" w:eastAsia="仿宋" w:cs="仿宋"/>
          <w:sz w:val="32"/>
          <w:szCs w:val="32"/>
          <w:lang w:bidi="ar"/>
        </w:rPr>
        <w:t>危废贮存库内暂存后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交由有资质单位处置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3CD967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4、落实噪声环境保护措施。选择低噪声风机及设备，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加强对风机的维护和检修。升压站厂界噪声满足《工业企业厂界环境噪声排放标准》(GB12348-2008)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类标准要求。</w:t>
      </w:r>
    </w:p>
    <w:p w14:paraId="6D5ED386">
      <w:pPr>
        <w:pStyle w:val="13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电磁环境保护措施要求。合理布局；导电元件接地；对裸露电气设备采取设置安全遮拦或金属网等屏蔽措施，控制绝缘与表面放电。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输电线路沿线敏感目标电磁环境满足《电磁环境控制限值》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GB8702-2014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）表1要求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</w:p>
    <w:p w14:paraId="39A1A1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/>
          <w:sz w:val="32"/>
          <w:szCs w:val="32"/>
        </w:rPr>
        <w:t>强化环境风险防范和</w:t>
      </w:r>
      <w:r>
        <w:rPr>
          <w:rFonts w:hint="eastAsia" w:hAnsi="仿宋" w:eastAsia="仿宋"/>
          <w:color w:val="auto"/>
          <w:sz w:val="32"/>
          <w:szCs w:val="32"/>
        </w:rPr>
        <w:t>应急措施。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升压站内设置事故油池一座，容积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0m</w:t>
      </w:r>
      <w:r>
        <w:rPr>
          <w:rFonts w:hint="default" w:ascii="仿宋" w:hAnsi="仿宋" w:eastAsia="仿宋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每台箱式变压器油箱下方基础内设置集油池，有效容积约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9.6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m</w:t>
      </w:r>
      <w:r>
        <w:rPr>
          <w:rFonts w:hint="default" w:ascii="仿宋" w:hAnsi="仿宋" w:eastAsia="仿宋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  <w:vertAlign w:val="baseline"/>
          <w:lang w:val="en-US" w:eastAsia="zh-CN"/>
        </w:rPr>
        <w:t>，做好重点防渗处理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。</w:t>
      </w:r>
      <w:r>
        <w:rPr>
          <w:rFonts w:hint="eastAsia" w:hAnsi="仿宋" w:eastAsia="仿宋"/>
          <w:color w:val="auto"/>
          <w:sz w:val="32"/>
          <w:szCs w:val="32"/>
        </w:rPr>
        <w:t>应做好应急物资储备，按照相关规定修订和备案突发环境事件应急预案，并与当地政府及相关部门应急预案做好衔接，定期进行环境应急培训和演练，有效防范和应对突发环境事件。严格按照《中华人民共和国安全生产法》《建设工程安全生产管理条例》《建设项目安全设施“三同时”监督管理办法》等安全生产相关法律法规和部门规章要求，健全企业内部污染防治设施稳定运行和管理责任制度，在环境保护设施设计、施工、验收、使用和拆除等过程中，认真落实安全生产主体责任，做好安全风险辨识评估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隐患排查治理工作，并及时向相关部门报告有关情况。</w:t>
      </w:r>
    </w:p>
    <w:p w14:paraId="76C36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eastAsia="仿宋"/>
          <w:color w:val="auto"/>
          <w:sz w:val="32"/>
          <w:szCs w:val="32"/>
          <w:lang w:bidi="ar"/>
        </w:rPr>
      </w:pPr>
      <w:r>
        <w:rPr>
          <w:rFonts w:hAnsi="仿宋" w:eastAsia="仿宋"/>
          <w:color w:val="auto"/>
          <w:sz w:val="32"/>
          <w:szCs w:val="32"/>
          <w:lang w:bidi="ar"/>
        </w:rPr>
        <w:t>三、项目建设必须严格执行配套的环境保护设施与主体工程同时设计、同时施工、同时投入使用的环境保护</w:t>
      </w:r>
      <w:r>
        <w:rPr>
          <w:rFonts w:eastAsia="仿宋"/>
          <w:color w:val="auto"/>
          <w:sz w:val="32"/>
          <w:szCs w:val="32"/>
          <w:lang w:bidi="ar"/>
        </w:rPr>
        <w:t>“</w:t>
      </w:r>
      <w:r>
        <w:rPr>
          <w:rFonts w:hAnsi="仿宋" w:eastAsia="仿宋"/>
          <w:color w:val="auto"/>
          <w:sz w:val="32"/>
          <w:szCs w:val="32"/>
          <w:lang w:bidi="ar"/>
        </w:rPr>
        <w:t>三同时</w:t>
      </w:r>
      <w:r>
        <w:rPr>
          <w:rFonts w:eastAsia="仿宋"/>
          <w:color w:val="auto"/>
          <w:sz w:val="32"/>
          <w:szCs w:val="32"/>
          <w:lang w:bidi="ar"/>
        </w:rPr>
        <w:t>”</w:t>
      </w:r>
      <w:r>
        <w:rPr>
          <w:rFonts w:hAnsi="仿宋" w:eastAsia="仿宋"/>
          <w:color w:val="auto"/>
          <w:sz w:val="32"/>
          <w:szCs w:val="32"/>
          <w:lang w:bidi="ar"/>
        </w:rPr>
        <w:t>制度。项目竣工后，按要求完成竣工环境保护验收，经验收合格，项目方可正式投入运行。</w:t>
      </w:r>
    </w:p>
    <w:p w14:paraId="7D1833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  <w:r>
        <w:rPr>
          <w:rFonts w:hAnsi="仿宋" w:eastAsia="仿宋"/>
          <w:color w:val="auto"/>
          <w:sz w:val="32"/>
          <w:szCs w:val="32"/>
          <w:lang w:bidi="ar"/>
        </w:rPr>
        <w:t>四、</w:t>
      </w:r>
      <w:r>
        <w:rPr>
          <w:rFonts w:hint="eastAsia" w:hAnsi="仿宋" w:eastAsia="仿宋"/>
          <w:color w:val="auto"/>
          <w:sz w:val="32"/>
          <w:szCs w:val="32"/>
          <w:lang w:eastAsia="zh-CN" w:bidi="ar"/>
        </w:rPr>
        <w:t>以本次重大变动的环境影响评价文件及批复意见为监管依据。此次批复文件后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如建设项目的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性质、规模、地点、采用的生产工艺或者防治污染、防止生态破坏的措施发生重大变动的，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应重新报批环境影响评价文件。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环境影响报告书批准之日起超过五年，方决定项目开工建设的，应报我局重新审核。</w:t>
      </w:r>
    </w:p>
    <w:p w14:paraId="2630F7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eastAsia="仿宋"/>
          <w:color w:val="auto"/>
          <w:sz w:val="32"/>
          <w:szCs w:val="32"/>
          <w:lang w:bidi="ar"/>
        </w:rPr>
      </w:pPr>
      <w:r>
        <w:rPr>
          <w:rFonts w:hAnsi="仿宋" w:eastAsia="仿宋"/>
          <w:color w:val="auto"/>
          <w:sz w:val="32"/>
          <w:szCs w:val="32"/>
          <w:lang w:bidi="ar"/>
        </w:rPr>
        <w:t>五、国家或地方出台新的法律、法规、排放标准及管理要求，企业应从其规定。</w:t>
      </w:r>
    </w:p>
    <w:p w14:paraId="3FCF0C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eastAsia="仿宋"/>
          <w:color w:val="auto"/>
          <w:sz w:val="32"/>
          <w:szCs w:val="32"/>
          <w:lang w:bidi="ar"/>
        </w:rPr>
      </w:pPr>
      <w:r>
        <w:rPr>
          <w:rFonts w:hAnsi="仿宋" w:eastAsia="仿宋"/>
          <w:color w:val="auto"/>
          <w:sz w:val="32"/>
          <w:szCs w:val="32"/>
          <w:lang w:bidi="ar"/>
        </w:rPr>
        <w:t>六、由铁岭市生态环境局</w:t>
      </w:r>
      <w:r>
        <w:rPr>
          <w:rFonts w:hint="eastAsia" w:hAnsi="仿宋" w:eastAsia="仿宋"/>
          <w:color w:val="auto"/>
          <w:sz w:val="32"/>
          <w:szCs w:val="32"/>
          <w:lang w:val="en-US" w:eastAsia="zh-CN" w:bidi="ar"/>
        </w:rPr>
        <w:t>开原市</w:t>
      </w:r>
      <w:r>
        <w:rPr>
          <w:rFonts w:hAnsi="仿宋" w:eastAsia="仿宋"/>
          <w:color w:val="auto"/>
          <w:sz w:val="32"/>
          <w:szCs w:val="32"/>
          <w:lang w:bidi="ar"/>
        </w:rPr>
        <w:t>分局负责该项目的环境保护日常监督检查工作。</w:t>
      </w:r>
      <w:r>
        <w:rPr>
          <w:rFonts w:eastAsia="仿宋"/>
          <w:color w:val="auto"/>
          <w:sz w:val="32"/>
          <w:szCs w:val="32"/>
          <w:lang w:bidi="ar"/>
        </w:rPr>
        <w:t xml:space="preserve">  </w:t>
      </w:r>
    </w:p>
    <w:p w14:paraId="5BCE26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752" w:firstLineChars="1485"/>
        <w:textAlignment w:val="auto"/>
        <w:rPr>
          <w:rFonts w:eastAsia="仿宋"/>
          <w:color w:val="auto"/>
          <w:sz w:val="32"/>
          <w:szCs w:val="32"/>
          <w:lang w:bidi="ar"/>
        </w:rPr>
      </w:pPr>
      <w:r>
        <w:rPr>
          <w:rFonts w:eastAsia="仿宋"/>
          <w:color w:val="auto"/>
          <w:sz w:val="32"/>
          <w:szCs w:val="32"/>
          <w:lang w:bidi="ar"/>
        </w:rPr>
        <w:t xml:space="preserve">  </w:t>
      </w:r>
    </w:p>
    <w:p w14:paraId="39D1FA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                                            </w:t>
      </w:r>
    </w:p>
    <w:p w14:paraId="6DCEB6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08A787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11302">
    <w:pPr>
      <w:pStyle w:val="8"/>
      <w:rPr>
        <w:rStyle w:val="12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DACF2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2DACF2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2305A49">
    <w:pPr>
      <w:pStyle w:val="8"/>
      <w:rPr>
        <w:rStyle w:val="12"/>
        <w:rFonts w:hint="eastAsia"/>
      </w:rPr>
    </w:pPr>
  </w:p>
  <w:p w14:paraId="3C719475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8D790"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0B68E4AD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ADEB1"/>
    <w:multiLevelType w:val="singleLevel"/>
    <w:tmpl w:val="5DBADE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YzE4ZGUyZTMwMDViM2E2NDhkZmFmZDU2YjE3ZTAifQ=="/>
  </w:docVars>
  <w:rsids>
    <w:rsidRoot w:val="552D6543"/>
    <w:rsid w:val="07682163"/>
    <w:rsid w:val="093830AD"/>
    <w:rsid w:val="0EE402F5"/>
    <w:rsid w:val="104A043F"/>
    <w:rsid w:val="1837210F"/>
    <w:rsid w:val="1D5DC91D"/>
    <w:rsid w:val="20472F94"/>
    <w:rsid w:val="22563A79"/>
    <w:rsid w:val="260D587D"/>
    <w:rsid w:val="30442F65"/>
    <w:rsid w:val="31AA29BC"/>
    <w:rsid w:val="33054182"/>
    <w:rsid w:val="37CB1876"/>
    <w:rsid w:val="3B613A93"/>
    <w:rsid w:val="3BFB4240"/>
    <w:rsid w:val="3E4A2B2F"/>
    <w:rsid w:val="3F77A2FE"/>
    <w:rsid w:val="3FDF748A"/>
    <w:rsid w:val="47283E9A"/>
    <w:rsid w:val="48F84203"/>
    <w:rsid w:val="4AA872B9"/>
    <w:rsid w:val="4ABF9019"/>
    <w:rsid w:val="4B893A30"/>
    <w:rsid w:val="4DF5763E"/>
    <w:rsid w:val="4FDDE83A"/>
    <w:rsid w:val="54FF72AD"/>
    <w:rsid w:val="552D6543"/>
    <w:rsid w:val="573E7F68"/>
    <w:rsid w:val="57FBBCAE"/>
    <w:rsid w:val="58E42340"/>
    <w:rsid w:val="5F7A755A"/>
    <w:rsid w:val="5FE25361"/>
    <w:rsid w:val="5FEF1FA4"/>
    <w:rsid w:val="60A46F85"/>
    <w:rsid w:val="62F1554C"/>
    <w:rsid w:val="653BDB38"/>
    <w:rsid w:val="677F49F6"/>
    <w:rsid w:val="681936F6"/>
    <w:rsid w:val="695B03FD"/>
    <w:rsid w:val="6FBF2631"/>
    <w:rsid w:val="6FE9A32A"/>
    <w:rsid w:val="7429B35E"/>
    <w:rsid w:val="777F64D6"/>
    <w:rsid w:val="79CF9E82"/>
    <w:rsid w:val="79F77CBC"/>
    <w:rsid w:val="7B9DCD34"/>
    <w:rsid w:val="7BBF20FB"/>
    <w:rsid w:val="7DBF5412"/>
    <w:rsid w:val="7DF98BA4"/>
    <w:rsid w:val="7F0EAEC1"/>
    <w:rsid w:val="7F1EDC79"/>
    <w:rsid w:val="7F67FA13"/>
    <w:rsid w:val="7F7E6BC0"/>
    <w:rsid w:val="7FA70861"/>
    <w:rsid w:val="7FBFDE38"/>
    <w:rsid w:val="7FF79D6E"/>
    <w:rsid w:val="7FFB4985"/>
    <w:rsid w:val="863EA231"/>
    <w:rsid w:val="89EB7F21"/>
    <w:rsid w:val="8E3AD527"/>
    <w:rsid w:val="9BDF4ED9"/>
    <w:rsid w:val="9F6A4ABC"/>
    <w:rsid w:val="A77F370E"/>
    <w:rsid w:val="ADB4808F"/>
    <w:rsid w:val="BAD760BD"/>
    <w:rsid w:val="BBDC1D81"/>
    <w:rsid w:val="BF57AE67"/>
    <w:rsid w:val="D399BA4F"/>
    <w:rsid w:val="D5EFA0C7"/>
    <w:rsid w:val="DBF088B2"/>
    <w:rsid w:val="DD7F928F"/>
    <w:rsid w:val="DEA7BF9A"/>
    <w:rsid w:val="DEF37072"/>
    <w:rsid w:val="DF7B86C7"/>
    <w:rsid w:val="DFE94942"/>
    <w:rsid w:val="DFEB90DA"/>
    <w:rsid w:val="E9B1B9E6"/>
    <w:rsid w:val="EB97AFC5"/>
    <w:rsid w:val="EC168048"/>
    <w:rsid w:val="EDF1D6CB"/>
    <w:rsid w:val="EF81E971"/>
    <w:rsid w:val="EFDF4AED"/>
    <w:rsid w:val="F07FB450"/>
    <w:rsid w:val="F743C779"/>
    <w:rsid w:val="F7DCD961"/>
    <w:rsid w:val="F9DD6CBB"/>
    <w:rsid w:val="FABD4CA8"/>
    <w:rsid w:val="FD7E7896"/>
    <w:rsid w:val="FEB35DB0"/>
    <w:rsid w:val="FEB3F6E3"/>
    <w:rsid w:val="FED77371"/>
    <w:rsid w:val="FEEF8EA7"/>
    <w:rsid w:val="FEFD32B8"/>
    <w:rsid w:val="FF4F3AB3"/>
    <w:rsid w:val="FF6B4003"/>
    <w:rsid w:val="FF6F8516"/>
    <w:rsid w:val="FF7DC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next w:val="1"/>
    <w:unhideWhenUsed/>
    <w:qFormat/>
    <w:uiPriority w:val="0"/>
    <w:pPr>
      <w:ind w:firstLine="420" w:firstLineChars="200"/>
    </w:pPr>
  </w:style>
  <w:style w:type="paragraph" w:styleId="7">
    <w:name w:val="Body Text Indent 2"/>
    <w:basedOn w:val="1"/>
    <w:next w:val="1"/>
    <w:qFormat/>
    <w:uiPriority w:val="0"/>
    <w:pPr>
      <w:spacing w:after="120" w:line="360" w:lineRule="auto"/>
      <w:ind w:left="420" w:leftChars="200"/>
    </w:pPr>
    <w:rPr>
      <w:rFonts w:ascii="Times New Roman" w:hAnsi="Times New Roman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0正文"/>
    <w:basedOn w:val="5"/>
    <w:next w:val="1"/>
    <w:qFormat/>
    <w:uiPriority w:val="99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15">
    <w:name w:val="_Style 4"/>
    <w:basedOn w:val="1"/>
    <w:next w:val="1"/>
    <w:qFormat/>
    <w:uiPriority w:val="0"/>
    <w:pPr>
      <w:tabs>
        <w:tab w:val="left" w:pos="4665"/>
        <w:tab w:val="left" w:pos="8970"/>
      </w:tabs>
      <w:ind w:firstLine="400"/>
    </w:pPr>
    <w:rPr>
      <w:rFonts w:ascii="宋体" w:hAnsi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1941</Words>
  <Characters>2073</Characters>
  <Lines>0</Lines>
  <Paragraphs>0</Paragraphs>
  <TotalTime>0</TotalTime>
  <ScaleCrop>false</ScaleCrop>
  <LinksUpToDate>false</LinksUpToDate>
  <CharactersWithSpaces>3298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2023-12-18T20:49:00Z</dcterms:created>
  <dc:creator>LX</dc:creator>
  <cp:lastModifiedBy>Friend</cp:lastModifiedBy>
  <dcterms:modified xsi:type="dcterms:W3CDTF">2024-12-09T07:30:11Z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589457FED606437089620683F16B8C91_13</vt:lpwstr>
  </property>
</Properties>
</file>